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613C4023" w14:textId="77777777" w:rsidR="00817F16" w:rsidRPr="00817F16" w:rsidRDefault="00817F16" w:rsidP="00336C27">
      <w:pPr>
        <w:pStyle w:val="Odstavecseseznamem"/>
        <w:ind w:left="567"/>
        <w:rPr>
          <w:rFonts w:ascii="Arial" w:hAnsi="Arial" w:cs="Arial"/>
          <w:sz w:val="22"/>
          <w:szCs w:val="22"/>
        </w:rPr>
      </w:pPr>
      <w:r w:rsidRPr="00817F16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817F16">
        <w:rPr>
          <w:rFonts w:ascii="Arial" w:hAnsi="Arial" w:cs="Arial"/>
          <w:sz w:val="22"/>
          <w:szCs w:val="22"/>
        </w:rPr>
        <w:t>11a</w:t>
      </w:r>
      <w:proofErr w:type="gramEnd"/>
      <w:r w:rsidRPr="00817F16">
        <w:rPr>
          <w:rFonts w:ascii="Arial" w:hAnsi="Arial" w:cs="Arial"/>
          <w:sz w:val="22"/>
          <w:szCs w:val="22"/>
        </w:rPr>
        <w:t>, 130 00 Praha 3 – Žižkov, IČO: 013 12 774, Krajský pozemkový úřad pro Pardubický kraj</w:t>
      </w:r>
      <w:r w:rsidRPr="00817F16">
        <w:rPr>
          <w:rFonts w:ascii="Arial" w:hAnsi="Arial" w:cs="Arial"/>
          <w:snapToGrid w:val="0"/>
          <w:sz w:val="22"/>
          <w:szCs w:val="22"/>
        </w:rPr>
        <w:t>,</w:t>
      </w:r>
      <w:r w:rsidRPr="00817F16">
        <w:rPr>
          <w:rFonts w:ascii="Arial" w:hAnsi="Arial" w:cs="Arial"/>
          <w:sz w:val="22"/>
          <w:szCs w:val="22"/>
        </w:rPr>
        <w:t xml:space="preserve"> Pobočka Svitavy</w:t>
      </w:r>
      <w:r w:rsidRPr="00817F16">
        <w:rPr>
          <w:rFonts w:ascii="Arial" w:hAnsi="Arial" w:cs="Arial"/>
          <w:snapToGrid w:val="0"/>
          <w:sz w:val="22"/>
          <w:szCs w:val="22"/>
        </w:rPr>
        <w:t xml:space="preserve">, na adrese Milady </w:t>
      </w:r>
      <w:proofErr w:type="spellStart"/>
      <w:r w:rsidRPr="00817F16">
        <w:rPr>
          <w:rFonts w:ascii="Arial" w:hAnsi="Arial" w:cs="Arial"/>
          <w:snapToGrid w:val="0"/>
          <w:sz w:val="22"/>
          <w:szCs w:val="22"/>
        </w:rPr>
        <w:t>orákové</w:t>
      </w:r>
      <w:proofErr w:type="spellEnd"/>
      <w:r w:rsidRPr="00817F16">
        <w:rPr>
          <w:rFonts w:ascii="Arial" w:hAnsi="Arial" w:cs="Arial"/>
          <w:snapToGrid w:val="0"/>
          <w:sz w:val="22"/>
          <w:szCs w:val="22"/>
        </w:rPr>
        <w:t xml:space="preserve"> 373/10, 568 02 Svitavy</w:t>
      </w:r>
      <w:r w:rsidRPr="00817F16">
        <w:rPr>
          <w:rFonts w:ascii="Arial" w:hAnsi="Arial" w:cs="Arial"/>
          <w:sz w:val="22"/>
          <w:szCs w:val="22"/>
        </w:rPr>
        <w:t xml:space="preserve"> </w:t>
      </w:r>
    </w:p>
    <w:p w14:paraId="5F755EC6" w14:textId="77777777" w:rsidR="00817F16" w:rsidRPr="00817F16" w:rsidRDefault="00817F16" w:rsidP="00336C27">
      <w:pPr>
        <w:pStyle w:val="Odstavecseseznamem"/>
        <w:ind w:left="567"/>
        <w:rPr>
          <w:rFonts w:ascii="Arial" w:hAnsi="Arial" w:cs="Arial"/>
          <w:sz w:val="22"/>
          <w:szCs w:val="22"/>
        </w:rPr>
      </w:pPr>
      <w:r w:rsidRPr="00817F16">
        <w:rPr>
          <w:rFonts w:ascii="Arial" w:hAnsi="Arial" w:cs="Arial"/>
          <w:sz w:val="22"/>
          <w:szCs w:val="22"/>
        </w:rPr>
        <w:t xml:space="preserve">Zastoupená: </w:t>
      </w:r>
      <w:r w:rsidRPr="00817F16">
        <w:rPr>
          <w:rFonts w:ascii="Arial" w:hAnsi="Arial" w:cs="Arial"/>
          <w:iCs/>
          <w:sz w:val="22"/>
          <w:szCs w:val="22"/>
        </w:rPr>
        <w:t>Ing. Milošem Šimkem, vedoucím Pobočky Svitavy</w:t>
      </w:r>
    </w:p>
    <w:p w14:paraId="34C1BD87" w14:textId="77777777" w:rsidR="00817F16" w:rsidRPr="00817F16" w:rsidRDefault="00817F16" w:rsidP="00336C27">
      <w:pPr>
        <w:pStyle w:val="Odstavecseseznamem"/>
        <w:ind w:left="567"/>
        <w:rPr>
          <w:rFonts w:ascii="Arial" w:hAnsi="Arial" w:cs="Arial"/>
          <w:sz w:val="22"/>
          <w:szCs w:val="22"/>
        </w:rPr>
      </w:pPr>
      <w:r w:rsidRPr="00817F16">
        <w:rPr>
          <w:rFonts w:ascii="Arial" w:hAnsi="Arial" w:cs="Arial"/>
          <w:sz w:val="22"/>
          <w:szCs w:val="22"/>
        </w:rPr>
        <w:t xml:space="preserve">Ve smluvních záležitostech zastoupená: Ing. Milošem Šimkem, vedoucím Pobočky Svitavy </w:t>
      </w:r>
    </w:p>
    <w:p w14:paraId="75B59BEE" w14:textId="723BFAE4" w:rsidR="00797092" w:rsidRPr="00817F16" w:rsidRDefault="00817F16" w:rsidP="00336C27">
      <w:pPr>
        <w:pStyle w:val="Odstavecseseznamem"/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817F16">
        <w:rPr>
          <w:rFonts w:ascii="Arial" w:hAnsi="Arial" w:cs="Arial"/>
          <w:sz w:val="22"/>
          <w:szCs w:val="22"/>
        </w:rPr>
        <w:t>V technických záležitostech zastoupená:</w:t>
      </w:r>
      <w:r>
        <w:rPr>
          <w:rFonts w:ascii="Arial" w:hAnsi="Arial" w:cs="Arial"/>
          <w:sz w:val="22"/>
          <w:szCs w:val="22"/>
        </w:rPr>
        <w:t xml:space="preserve"> Ing.</w:t>
      </w:r>
      <w:r w:rsidRPr="00817F16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Liborem Ondrou</w:t>
      </w:r>
      <w:r w:rsidRPr="00817F16">
        <w:rPr>
          <w:rFonts w:ascii="Arial" w:hAnsi="Arial" w:cs="Arial"/>
          <w:sz w:val="22"/>
          <w:szCs w:val="22"/>
        </w:rPr>
        <w:t>, Pobočka</w:t>
      </w:r>
      <w:r>
        <w:rPr>
          <w:rFonts w:ascii="Arial" w:hAnsi="Arial" w:cs="Arial"/>
          <w:sz w:val="22"/>
          <w:szCs w:val="22"/>
        </w:rPr>
        <w:t xml:space="preserve"> </w:t>
      </w:r>
      <w:r w:rsidRPr="00817F16">
        <w:rPr>
          <w:rFonts w:ascii="Arial" w:hAnsi="Arial" w:cs="Arial"/>
          <w:iCs/>
          <w:sz w:val="22"/>
          <w:szCs w:val="22"/>
        </w:rPr>
        <w:t>Svitavy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7DFA35C6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817F16">
        <w:rPr>
          <w:rFonts w:ascii="Arial" w:hAnsi="Arial" w:cs="Arial"/>
          <w:snapToGrid w:val="0"/>
          <w:sz w:val="22"/>
          <w:szCs w:val="22"/>
        </w:rPr>
        <w:t>+ 420 724 796 168</w:t>
      </w:r>
    </w:p>
    <w:p w14:paraId="6DA97DD3" w14:textId="7BBB9399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817F16">
        <w:rPr>
          <w:rFonts w:ascii="Arial" w:hAnsi="Arial" w:cs="Arial"/>
          <w:snapToGrid w:val="0"/>
          <w:sz w:val="22"/>
          <w:szCs w:val="22"/>
        </w:rPr>
        <w:t>l.ondra@spucr.cz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5133612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7B435083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DE00A3" w:rsidRPr="008B5971">
        <w:rPr>
          <w:rFonts w:ascii="Arial" w:hAnsi="Arial" w:cs="Arial"/>
          <w:b/>
          <w:bCs/>
          <w:sz w:val="22"/>
          <w:szCs w:val="22"/>
        </w:rPr>
        <w:t>Vytyčování po pozemkových úpravách v okrese Svitavy, 2024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5534F70B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08C5B9EC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DE00A3">
        <w:rPr>
          <w:rFonts w:ascii="Arial" w:hAnsi="Arial" w:cs="Arial"/>
          <w:sz w:val="22"/>
          <w:szCs w:val="22"/>
        </w:rPr>
        <w:t xml:space="preserve">Pardubický </w:t>
      </w:r>
      <w:proofErr w:type="gramStart"/>
      <w:r w:rsidR="00DE00A3">
        <w:rPr>
          <w:rFonts w:ascii="Arial" w:hAnsi="Arial" w:cs="Arial"/>
          <w:sz w:val="22"/>
          <w:szCs w:val="22"/>
        </w:rPr>
        <w:t>kraj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 </w:t>
      </w:r>
      <w:r w:rsidR="00DE00A3">
        <w:rPr>
          <w:rFonts w:ascii="Arial" w:hAnsi="Arial" w:cs="Arial"/>
          <w:sz w:val="22"/>
          <w:szCs w:val="22"/>
        </w:rPr>
        <w:t>Svitavy.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247A374D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255E70B5" w:rsidR="00C05583" w:rsidRPr="00DE00A3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DE00A3">
        <w:rPr>
          <w:rFonts w:ascii="Arial" w:hAnsi="Arial" w:cs="Arial"/>
          <w:sz w:val="22"/>
          <w:szCs w:val="22"/>
        </w:rPr>
        <w:t>Zhotovení</w:t>
      </w:r>
      <w:r w:rsidR="003E5EEC" w:rsidRPr="00DE00A3">
        <w:rPr>
          <w:rFonts w:ascii="Arial" w:hAnsi="Arial" w:cs="Arial"/>
          <w:sz w:val="22"/>
          <w:szCs w:val="22"/>
        </w:rPr>
        <w:t>m</w:t>
      </w:r>
      <w:r w:rsidRPr="00DE00A3">
        <w:rPr>
          <w:rFonts w:ascii="Arial" w:hAnsi="Arial" w:cs="Arial"/>
          <w:sz w:val="22"/>
          <w:szCs w:val="22"/>
        </w:rPr>
        <w:t xml:space="preserve"> </w:t>
      </w:r>
      <w:r w:rsidR="00A87320" w:rsidRPr="00DE00A3">
        <w:rPr>
          <w:rFonts w:ascii="Arial" w:hAnsi="Arial" w:cs="Arial"/>
          <w:sz w:val="22"/>
          <w:szCs w:val="22"/>
        </w:rPr>
        <w:t>D</w:t>
      </w:r>
      <w:r w:rsidRPr="00DE00A3">
        <w:rPr>
          <w:rFonts w:ascii="Arial" w:hAnsi="Arial" w:cs="Arial"/>
          <w:sz w:val="22"/>
          <w:szCs w:val="22"/>
        </w:rPr>
        <w:t xml:space="preserve">íla </w:t>
      </w:r>
      <w:r w:rsidR="001E4440" w:rsidRPr="00DE00A3">
        <w:rPr>
          <w:rFonts w:ascii="Arial" w:hAnsi="Arial" w:cs="Arial"/>
          <w:sz w:val="22"/>
          <w:szCs w:val="22"/>
        </w:rPr>
        <w:t xml:space="preserve">se rozumí </w:t>
      </w:r>
      <w:r w:rsidR="00560039" w:rsidRPr="00DE00A3">
        <w:rPr>
          <w:rFonts w:ascii="Arial" w:hAnsi="Arial" w:cs="Arial"/>
          <w:sz w:val="22"/>
          <w:szCs w:val="22"/>
        </w:rPr>
        <w:t xml:space="preserve">vytyčení </w:t>
      </w:r>
      <w:r w:rsidR="002744AA" w:rsidRPr="00DE00A3">
        <w:rPr>
          <w:rFonts w:ascii="Arial" w:hAnsi="Arial" w:cs="Arial"/>
          <w:sz w:val="22"/>
          <w:szCs w:val="22"/>
        </w:rPr>
        <w:t>a zaměření</w:t>
      </w:r>
      <w:r w:rsidR="002F6689" w:rsidRPr="00DE00A3">
        <w:rPr>
          <w:rFonts w:ascii="Arial" w:hAnsi="Arial" w:cs="Arial"/>
          <w:sz w:val="22"/>
          <w:szCs w:val="22"/>
        </w:rPr>
        <w:t xml:space="preserve"> </w:t>
      </w:r>
      <w:r w:rsidR="00C05583" w:rsidRPr="00DE00A3">
        <w:rPr>
          <w:rFonts w:ascii="Arial" w:hAnsi="Arial" w:cs="Arial"/>
          <w:sz w:val="22"/>
          <w:szCs w:val="22"/>
        </w:rPr>
        <w:t>lo</w:t>
      </w:r>
      <w:r w:rsidR="00560039" w:rsidRPr="00DE00A3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DE00A3">
        <w:rPr>
          <w:rFonts w:ascii="Arial" w:hAnsi="Arial" w:cs="Arial"/>
          <w:sz w:val="22"/>
          <w:szCs w:val="22"/>
        </w:rPr>
        <w:t>pozemků</w:t>
      </w:r>
      <w:r w:rsidR="002744AA" w:rsidRPr="00DE00A3">
        <w:rPr>
          <w:rFonts w:ascii="Arial" w:hAnsi="Arial" w:cs="Arial"/>
          <w:sz w:val="22"/>
          <w:szCs w:val="22"/>
        </w:rPr>
        <w:t xml:space="preserve"> </w:t>
      </w:r>
      <w:r w:rsidR="00C05583" w:rsidRPr="00DE00A3">
        <w:rPr>
          <w:rFonts w:ascii="Arial" w:hAnsi="Arial" w:cs="Arial"/>
          <w:sz w:val="22"/>
          <w:szCs w:val="22"/>
        </w:rPr>
        <w:t>v</w:t>
      </w:r>
      <w:r w:rsidR="00DE00A3">
        <w:rPr>
          <w:rFonts w:ascii="Arial" w:hAnsi="Arial" w:cs="Arial"/>
          <w:sz w:val="22"/>
          <w:szCs w:val="22"/>
        </w:rPr>
        <w:t xml:space="preserve"> okrese Svitavy v </w:t>
      </w:r>
      <w:r w:rsidR="00DE00A3" w:rsidRPr="00DE00A3">
        <w:rPr>
          <w:rFonts w:ascii="Arial" w:hAnsi="Arial" w:cs="Arial"/>
          <w:sz w:val="22"/>
          <w:szCs w:val="22"/>
        </w:rPr>
        <w:t xml:space="preserve">katastrálních územích Biskupice u Jevíčka, Čistá u Litomyšle, Jaroměřice, Linhartice, Opatov v Čechách, </w:t>
      </w:r>
      <w:proofErr w:type="spellStart"/>
      <w:r w:rsidR="00DE00A3" w:rsidRPr="00DE00A3">
        <w:rPr>
          <w:rFonts w:ascii="Arial" w:hAnsi="Arial" w:cs="Arial"/>
          <w:sz w:val="22"/>
          <w:szCs w:val="22"/>
        </w:rPr>
        <w:t>Pěčíkov</w:t>
      </w:r>
      <w:proofErr w:type="spellEnd"/>
      <w:r w:rsidR="00DE00A3" w:rsidRPr="00DE00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E00A3" w:rsidRPr="00DE00A3">
        <w:rPr>
          <w:rFonts w:ascii="Arial" w:hAnsi="Arial" w:cs="Arial"/>
          <w:sz w:val="22"/>
          <w:szCs w:val="22"/>
        </w:rPr>
        <w:t>Petrušov</w:t>
      </w:r>
      <w:proofErr w:type="spellEnd"/>
      <w:r w:rsidR="00DE00A3" w:rsidRPr="00DE00A3">
        <w:rPr>
          <w:rFonts w:ascii="Arial" w:hAnsi="Arial" w:cs="Arial"/>
          <w:sz w:val="22"/>
          <w:szCs w:val="22"/>
        </w:rPr>
        <w:t xml:space="preserve">, Přední </w:t>
      </w:r>
      <w:proofErr w:type="spellStart"/>
      <w:r w:rsidR="00DE00A3" w:rsidRPr="00DE00A3">
        <w:rPr>
          <w:rFonts w:ascii="Arial" w:hAnsi="Arial" w:cs="Arial"/>
          <w:sz w:val="22"/>
          <w:szCs w:val="22"/>
        </w:rPr>
        <w:t>Arnoštov</w:t>
      </w:r>
      <w:proofErr w:type="spellEnd"/>
      <w:r w:rsidR="00DE00A3" w:rsidRPr="00DE00A3">
        <w:rPr>
          <w:rFonts w:ascii="Arial" w:hAnsi="Arial" w:cs="Arial"/>
          <w:sz w:val="22"/>
          <w:szCs w:val="22"/>
        </w:rPr>
        <w:t xml:space="preserve">, Radkov u Moravské Třebové, Staré Město u Moravské Třebové a </w:t>
      </w:r>
      <w:proofErr w:type="spellStart"/>
      <w:r w:rsidR="00DE00A3" w:rsidRPr="00DE00A3">
        <w:rPr>
          <w:rFonts w:ascii="Arial" w:hAnsi="Arial" w:cs="Arial"/>
          <w:sz w:val="22"/>
          <w:szCs w:val="22"/>
        </w:rPr>
        <w:t>Žipotín</w:t>
      </w:r>
      <w:proofErr w:type="spellEnd"/>
      <w:r w:rsidR="00DE00A3">
        <w:rPr>
          <w:rFonts w:ascii="Arial" w:hAnsi="Arial" w:cs="Arial"/>
          <w:sz w:val="22"/>
          <w:szCs w:val="22"/>
        </w:rPr>
        <w:t xml:space="preserve">, </w:t>
      </w:r>
      <w:r w:rsidR="003E5EEC" w:rsidRPr="00DE00A3">
        <w:rPr>
          <w:rFonts w:ascii="Arial" w:hAnsi="Arial" w:cs="Arial"/>
          <w:sz w:val="22"/>
          <w:szCs w:val="22"/>
        </w:rPr>
        <w:t xml:space="preserve">včetně </w:t>
      </w:r>
      <w:r w:rsidR="00560039" w:rsidRPr="00DE00A3">
        <w:rPr>
          <w:rFonts w:ascii="Arial" w:hAnsi="Arial" w:cs="Arial"/>
          <w:sz w:val="22"/>
          <w:szCs w:val="22"/>
        </w:rPr>
        <w:t xml:space="preserve">vyhotovení </w:t>
      </w:r>
      <w:r w:rsidR="002744AA" w:rsidRPr="00DE00A3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DE00A3">
        <w:rPr>
          <w:rFonts w:ascii="Arial" w:hAnsi="Arial" w:cs="Arial"/>
          <w:b/>
          <w:bCs/>
          <w:sz w:val="22"/>
          <w:szCs w:val="22"/>
        </w:rPr>
        <w:t>ZPMZ</w:t>
      </w:r>
      <w:r w:rsidR="00597AAD" w:rsidRPr="00DE00A3">
        <w:rPr>
          <w:rFonts w:ascii="Arial" w:hAnsi="Arial" w:cs="Arial"/>
          <w:sz w:val="22"/>
          <w:szCs w:val="22"/>
        </w:rPr>
        <w:t>“</w:t>
      </w:r>
      <w:r w:rsidR="002744AA" w:rsidRPr="00DE00A3">
        <w:rPr>
          <w:rFonts w:ascii="Arial" w:hAnsi="Arial" w:cs="Arial"/>
          <w:sz w:val="22"/>
          <w:szCs w:val="22"/>
        </w:rPr>
        <w:t>)</w:t>
      </w:r>
      <w:r w:rsidR="00C05583" w:rsidRPr="00DE00A3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0572750B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DE00A3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11A1C13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A0BB1">
        <w:rPr>
          <w:rFonts w:ascii="Arial" w:hAnsi="Arial" w:cs="Arial"/>
          <w:sz w:val="22"/>
          <w:szCs w:val="22"/>
        </w:rPr>
        <w:t>Pardubický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A0BB1">
        <w:rPr>
          <w:rFonts w:ascii="Arial" w:hAnsi="Arial" w:cs="Arial"/>
          <w:sz w:val="22"/>
          <w:szCs w:val="22"/>
        </w:rPr>
        <w:t>Svitavy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9A0BB1">
        <w:rPr>
          <w:rFonts w:ascii="Arial" w:hAnsi="Arial" w:cs="Arial"/>
          <w:sz w:val="22"/>
          <w:szCs w:val="22"/>
        </w:rPr>
        <w:t>jednoho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4DEA3605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9A0BB1">
        <w:rPr>
          <w:rFonts w:ascii="Arial" w:hAnsi="Arial" w:cs="Arial"/>
          <w:sz w:val="22"/>
          <w:szCs w:val="22"/>
        </w:rPr>
        <w:t>15.11.2024.</w:t>
      </w:r>
    </w:p>
    <w:p w14:paraId="07965649" w14:textId="07F8587E" w:rsidR="00FD4817" w:rsidRPr="009A0BB1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A0BB1">
        <w:rPr>
          <w:rFonts w:ascii="Arial" w:hAnsi="Arial" w:cs="Arial"/>
          <w:sz w:val="22"/>
          <w:szCs w:val="22"/>
        </w:rPr>
        <w:t xml:space="preserve">Místo plnění </w:t>
      </w:r>
      <w:r w:rsidR="00BF373E" w:rsidRPr="009A0BB1">
        <w:rPr>
          <w:rFonts w:ascii="Arial" w:hAnsi="Arial" w:cs="Arial"/>
          <w:sz w:val="22"/>
          <w:szCs w:val="22"/>
        </w:rPr>
        <w:t>D</w:t>
      </w:r>
      <w:r w:rsidRPr="009A0BB1">
        <w:rPr>
          <w:rFonts w:ascii="Arial" w:hAnsi="Arial" w:cs="Arial"/>
          <w:sz w:val="22"/>
          <w:szCs w:val="22"/>
        </w:rPr>
        <w:t>íla:</w:t>
      </w:r>
      <w:r w:rsidR="00977C0C" w:rsidRPr="009A0BB1">
        <w:rPr>
          <w:rFonts w:ascii="Arial" w:hAnsi="Arial" w:cs="Arial"/>
          <w:sz w:val="22"/>
          <w:szCs w:val="22"/>
        </w:rPr>
        <w:t xml:space="preserve"> </w:t>
      </w:r>
      <w:r w:rsidR="00D6451F" w:rsidRPr="009A0BB1">
        <w:rPr>
          <w:rFonts w:ascii="Arial" w:hAnsi="Arial" w:cs="Arial"/>
          <w:sz w:val="22"/>
          <w:szCs w:val="22"/>
        </w:rPr>
        <w:t>katastrální území</w:t>
      </w:r>
      <w:r w:rsidR="009A0BB1" w:rsidRPr="009A0BB1">
        <w:rPr>
          <w:rFonts w:ascii="Arial" w:hAnsi="Arial" w:cs="Arial"/>
          <w:sz w:val="22"/>
          <w:szCs w:val="22"/>
        </w:rPr>
        <w:t xml:space="preserve"> Biskupice u Jevíčka, Čistá u Litomyšle, Jaroměřice, Linhartice, Opatov v Čechách, </w:t>
      </w:r>
      <w:proofErr w:type="spellStart"/>
      <w:r w:rsidR="009A0BB1" w:rsidRPr="009A0BB1">
        <w:rPr>
          <w:rFonts w:ascii="Arial" w:hAnsi="Arial" w:cs="Arial"/>
          <w:sz w:val="22"/>
          <w:szCs w:val="22"/>
        </w:rPr>
        <w:t>Pěčíkov</w:t>
      </w:r>
      <w:proofErr w:type="spellEnd"/>
      <w:r w:rsidR="009A0BB1" w:rsidRPr="009A0BB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A0BB1" w:rsidRPr="009A0BB1">
        <w:rPr>
          <w:rFonts w:ascii="Arial" w:hAnsi="Arial" w:cs="Arial"/>
          <w:sz w:val="22"/>
          <w:szCs w:val="22"/>
        </w:rPr>
        <w:t>Petrušov</w:t>
      </w:r>
      <w:proofErr w:type="spellEnd"/>
      <w:r w:rsidR="009A0BB1" w:rsidRPr="009A0BB1">
        <w:rPr>
          <w:rFonts w:ascii="Arial" w:hAnsi="Arial" w:cs="Arial"/>
          <w:sz w:val="22"/>
          <w:szCs w:val="22"/>
        </w:rPr>
        <w:t xml:space="preserve">, Přední </w:t>
      </w:r>
      <w:proofErr w:type="spellStart"/>
      <w:r w:rsidR="009A0BB1" w:rsidRPr="009A0BB1">
        <w:rPr>
          <w:rFonts w:ascii="Arial" w:hAnsi="Arial" w:cs="Arial"/>
          <w:sz w:val="22"/>
          <w:szCs w:val="22"/>
        </w:rPr>
        <w:t>Arnoštov</w:t>
      </w:r>
      <w:proofErr w:type="spellEnd"/>
      <w:r w:rsidR="009A0BB1" w:rsidRPr="009A0BB1">
        <w:rPr>
          <w:rFonts w:ascii="Arial" w:hAnsi="Arial" w:cs="Arial"/>
          <w:sz w:val="22"/>
          <w:szCs w:val="22"/>
        </w:rPr>
        <w:t xml:space="preserve">, Radkov u Moravské Třebové, Staré Město u Moravské Třebové a </w:t>
      </w:r>
      <w:proofErr w:type="spellStart"/>
      <w:r w:rsidR="009A0BB1" w:rsidRPr="009A0BB1">
        <w:rPr>
          <w:rFonts w:ascii="Arial" w:hAnsi="Arial" w:cs="Arial"/>
          <w:sz w:val="22"/>
          <w:szCs w:val="22"/>
        </w:rPr>
        <w:t>Žipotín</w:t>
      </w:r>
      <w:proofErr w:type="spellEnd"/>
      <w:r w:rsidR="009A0BB1">
        <w:rPr>
          <w:rFonts w:ascii="Arial" w:hAnsi="Arial" w:cs="Arial"/>
          <w:sz w:val="22"/>
          <w:szCs w:val="22"/>
        </w:rPr>
        <w:t xml:space="preserve">, </w:t>
      </w:r>
      <w:r w:rsidR="00D6451F" w:rsidRPr="009A0BB1">
        <w:rPr>
          <w:rFonts w:ascii="Arial" w:hAnsi="Arial" w:cs="Arial"/>
          <w:sz w:val="22"/>
          <w:szCs w:val="22"/>
        </w:rPr>
        <w:t>okres:</w:t>
      </w:r>
      <w:r w:rsidR="009A0BB1">
        <w:rPr>
          <w:rFonts w:ascii="Arial" w:hAnsi="Arial" w:cs="Arial"/>
          <w:sz w:val="22"/>
          <w:szCs w:val="22"/>
        </w:rPr>
        <w:t xml:space="preserve"> Svitavy.</w:t>
      </w:r>
    </w:p>
    <w:p w14:paraId="2D78EFEF" w14:textId="4EF47999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9A0BB1">
        <w:rPr>
          <w:rFonts w:ascii="Arial" w:hAnsi="Arial" w:cs="Arial"/>
          <w:sz w:val="22"/>
          <w:szCs w:val="22"/>
        </w:rPr>
        <w:t xml:space="preserve"> 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A0BB1">
        <w:rPr>
          <w:rFonts w:ascii="Arial" w:hAnsi="Arial" w:cs="Arial"/>
          <w:sz w:val="22"/>
          <w:szCs w:val="22"/>
        </w:rPr>
        <w:t>Milady Horákové 373/10, 568 02 Svitavy.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13E9C49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A279ED0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62AFFFA0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A0BB1">
        <w:rPr>
          <w:rFonts w:ascii="Arial" w:hAnsi="Arial" w:cs="Arial"/>
          <w:sz w:val="22"/>
          <w:szCs w:val="22"/>
        </w:rPr>
        <w:t xml:space="preserve">15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201F3C50" w14:textId="77777777" w:rsidR="009A0BB1" w:rsidRPr="009A0BB1" w:rsidRDefault="009A0BB1" w:rsidP="009A0BB1"/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lastRenderedPageBreak/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1BD963A4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E66A89">
        <w:rPr>
          <w:rFonts w:ascii="Arial" w:hAnsi="Arial" w:cs="Arial"/>
          <w:b/>
          <w:bCs/>
          <w:sz w:val="22"/>
          <w:szCs w:val="22"/>
        </w:rPr>
        <w:t>71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5EC59205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E66A89">
        <w:rPr>
          <w:rFonts w:ascii="Arial" w:hAnsi="Arial" w:cs="Arial"/>
          <w:b/>
          <w:sz w:val="22"/>
          <w:szCs w:val="22"/>
          <w:u w:val="single"/>
        </w:rPr>
        <w:t>21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672947C6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  <w:r w:rsidR="00E66A89">
        <w:rPr>
          <w:rFonts w:ascii="Arial" w:hAnsi="Arial" w:cs="Arial"/>
          <w:sz w:val="22"/>
          <w:szCs w:val="22"/>
        </w:rPr>
        <w:t xml:space="preserve"> Částí Díla se pro účely součtu délek a jejich zaokrouhlování na MJ míní katastrální území.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2342F7FE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E66A89">
        <w:rPr>
          <w:rFonts w:ascii="Arial" w:hAnsi="Arial" w:cs="Arial"/>
          <w:b/>
          <w:snapToGrid w:val="0"/>
          <w:sz w:val="22"/>
          <w:szCs w:val="22"/>
        </w:rPr>
        <w:t>Pardubický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E66A89">
        <w:rPr>
          <w:rFonts w:ascii="Arial" w:hAnsi="Arial" w:cs="Arial"/>
          <w:b/>
          <w:snapToGrid w:val="0"/>
          <w:sz w:val="22"/>
          <w:szCs w:val="22"/>
        </w:rPr>
        <w:t>Svitavy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E66A89">
        <w:rPr>
          <w:rFonts w:ascii="Arial" w:hAnsi="Arial" w:cs="Arial"/>
          <w:snapToGrid w:val="0"/>
          <w:sz w:val="22"/>
          <w:szCs w:val="22"/>
        </w:rPr>
        <w:t xml:space="preserve"> Milady Horákové 373/10, 568 02 Svitavy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38AFE130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E66A89">
        <w:rPr>
          <w:rFonts w:ascii="Arial" w:hAnsi="Arial" w:cs="Arial"/>
          <w:bCs/>
          <w:snapToGrid w:val="0"/>
          <w:sz w:val="22"/>
          <w:szCs w:val="22"/>
        </w:rPr>
        <w:t>5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</w:t>
      </w:r>
      <w:r w:rsidR="00E66A89">
        <w:rPr>
          <w:rFonts w:ascii="Arial" w:hAnsi="Arial" w:cs="Arial"/>
          <w:bCs/>
          <w:snapToGrid w:val="0"/>
          <w:sz w:val="22"/>
          <w:szCs w:val="22"/>
        </w:rPr>
        <w:t>2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>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lastRenderedPageBreak/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A5FF532" w14:textId="46754351" w:rsidR="00C52227" w:rsidRPr="00E66A89" w:rsidRDefault="005343E4" w:rsidP="00E66A89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B2D3BC6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E66A89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3BA4806F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E66A89">
        <w:rPr>
          <w:rFonts w:ascii="Arial" w:hAnsi="Arial" w:cs="Arial"/>
          <w:sz w:val="22"/>
          <w:szCs w:val="22"/>
        </w:rPr>
        <w:t>Svitavy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37EDD65F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E66A89">
        <w:rPr>
          <w:rFonts w:ascii="Arial" w:hAnsi="Arial" w:cs="Arial"/>
          <w:sz w:val="22"/>
          <w:szCs w:val="22"/>
        </w:rPr>
        <w:t>Ing. Miloš Šimek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228BE268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E66A89">
        <w:rPr>
          <w:rFonts w:ascii="Arial" w:hAnsi="Arial" w:cs="Arial"/>
          <w:sz w:val="22"/>
          <w:szCs w:val="22"/>
        </w:rPr>
        <w:t>vedoucí Pobočky Svitavy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7E6DF5E" w14:textId="3FCCA765" w:rsidR="00AC2F05" w:rsidRPr="00014665" w:rsidRDefault="00B90274" w:rsidP="003D2A73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364A25" w:rsidRPr="00014665">
        <w:rPr>
          <w:rFonts w:ascii="Arial" w:hAnsi="Arial" w:cs="Arial"/>
          <w:sz w:val="22"/>
          <w:szCs w:val="22"/>
        </w:rPr>
        <w:t xml:space="preserve">– </w:t>
      </w:r>
      <w:r w:rsidR="00AC2F05" w:rsidRPr="00014665">
        <w:rPr>
          <w:rFonts w:ascii="Arial" w:hAnsi="Arial" w:cs="Arial"/>
          <w:sz w:val="22"/>
          <w:szCs w:val="22"/>
        </w:rPr>
        <w:t>Zákres vytyčovaný</w:t>
      </w:r>
      <w:r w:rsidRPr="00014665">
        <w:rPr>
          <w:rFonts w:ascii="Arial" w:hAnsi="Arial" w:cs="Arial"/>
          <w:sz w:val="22"/>
          <w:szCs w:val="22"/>
        </w:rPr>
        <w:t>ch</w:t>
      </w:r>
      <w:r w:rsidR="00AC2F05" w:rsidRPr="00014665">
        <w:rPr>
          <w:rFonts w:ascii="Arial" w:hAnsi="Arial" w:cs="Arial"/>
          <w:sz w:val="22"/>
          <w:szCs w:val="22"/>
        </w:rPr>
        <w:t xml:space="preserve"> vlastnických hranic</w:t>
      </w:r>
    </w:p>
    <w:p w14:paraId="2B2679E1" w14:textId="77777777" w:rsidR="008B50BB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D7D1C8D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73D88C4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156C2E5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2CB8282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562608E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27DE4A9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0D77A1F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CFF8A33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A3CE794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2F65979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82B9B27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89633E5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E82FC65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01D8482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B6F8F01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46DE9C6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AC091E2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5CBC0A4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8F1C05D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D1A9E3F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4B556A3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E0AAFDD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3069787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6E6765C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0298E7C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99C183F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7867190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C5753AA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232A37A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78E105E" w14:textId="77777777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431FBFF" w14:textId="77777777" w:rsidR="00A34F26" w:rsidRDefault="00A34F26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4995588" w14:textId="2DFDFF25" w:rsidR="00295ABA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Příloha č. 1 – Seznam vytyčovaných pozemků s uvedením katastrálního území</w:t>
      </w:r>
    </w:p>
    <w:p w14:paraId="10811789" w14:textId="77777777" w:rsidR="00A34F26" w:rsidRDefault="00A34F26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388464E" w14:textId="77777777" w:rsidR="00A34F26" w:rsidRDefault="00A34F26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7513"/>
      </w:tblGrid>
      <w:tr w:rsidR="00295ABA" w14:paraId="253A43C1" w14:textId="77777777" w:rsidTr="002C1133">
        <w:trPr>
          <w:trHeight w:val="601"/>
        </w:trPr>
        <w:tc>
          <w:tcPr>
            <w:tcW w:w="1129" w:type="dxa"/>
            <w:vAlign w:val="center"/>
          </w:tcPr>
          <w:p w14:paraId="624C9B82" w14:textId="77777777" w:rsidR="00295ABA" w:rsidRPr="00400CE9" w:rsidRDefault="00295ABA" w:rsidP="00EF1AD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CE9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2FF6AC3C" w14:textId="368EB640" w:rsidR="00295ABA" w:rsidRPr="00400CE9" w:rsidRDefault="00295ABA" w:rsidP="00EF1AD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v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4811C7">
              <w:rPr>
                <w:rFonts w:ascii="Arial" w:hAnsi="Arial" w:cs="Arial"/>
                <w:b/>
                <w:bCs/>
                <w:sz w:val="22"/>
                <w:szCs w:val="22"/>
              </w:rPr>
              <w:t>Biskupice u Jevíčka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</w:t>
            </w:r>
            <w:r w:rsidR="004811C7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 MJ</w:t>
            </w:r>
          </w:p>
        </w:tc>
      </w:tr>
      <w:tr w:rsidR="00295ABA" w14:paraId="79CECACB" w14:textId="77777777" w:rsidTr="00EF1ADB">
        <w:tc>
          <w:tcPr>
            <w:tcW w:w="1129" w:type="dxa"/>
          </w:tcPr>
          <w:p w14:paraId="4746014E" w14:textId="65A03160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811C7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7513" w:type="dxa"/>
          </w:tcPr>
          <w:p w14:paraId="63ACDE08" w14:textId="454F4015" w:rsidR="00295ABA" w:rsidRDefault="004811C7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2523</w:t>
            </w:r>
          </w:p>
        </w:tc>
      </w:tr>
      <w:tr w:rsidR="00295ABA" w14:paraId="1CFC624B" w14:textId="77777777" w:rsidTr="00EF1ADB">
        <w:tc>
          <w:tcPr>
            <w:tcW w:w="1129" w:type="dxa"/>
          </w:tcPr>
          <w:p w14:paraId="0D46D18C" w14:textId="59511CD3" w:rsidR="00295ABA" w:rsidRDefault="004811C7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320</w:t>
            </w:r>
          </w:p>
        </w:tc>
        <w:tc>
          <w:tcPr>
            <w:tcW w:w="7513" w:type="dxa"/>
          </w:tcPr>
          <w:p w14:paraId="70E1AED0" w14:textId="4D5A0EB4" w:rsidR="00295ABA" w:rsidRDefault="004811C7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2198</w:t>
            </w:r>
          </w:p>
        </w:tc>
      </w:tr>
      <w:tr w:rsidR="00295ABA" w14:paraId="4BAB49A1" w14:textId="77777777" w:rsidTr="00EF1ADB">
        <w:tc>
          <w:tcPr>
            <w:tcW w:w="1129" w:type="dxa"/>
          </w:tcPr>
          <w:p w14:paraId="19538D1F" w14:textId="392018BA" w:rsidR="00295ABA" w:rsidRDefault="004811C7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7513" w:type="dxa"/>
          </w:tcPr>
          <w:p w14:paraId="3559A8BE" w14:textId="174E53EC" w:rsidR="00295ABA" w:rsidRDefault="004811C7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2444, 2445, 2446, 2447, 2791</w:t>
            </w:r>
          </w:p>
        </w:tc>
      </w:tr>
      <w:tr w:rsidR="00295ABA" w14:paraId="79199B47" w14:textId="77777777" w:rsidTr="00EF1ADB">
        <w:tc>
          <w:tcPr>
            <w:tcW w:w="1129" w:type="dxa"/>
          </w:tcPr>
          <w:p w14:paraId="05347FB5" w14:textId="1D3F9125" w:rsidR="00295ABA" w:rsidRDefault="004811C7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513" w:type="dxa"/>
          </w:tcPr>
          <w:p w14:paraId="4A13EA8A" w14:textId="2A7C97C8" w:rsidR="00295ABA" w:rsidRDefault="004811C7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2479</w:t>
            </w:r>
          </w:p>
        </w:tc>
      </w:tr>
      <w:tr w:rsidR="00295ABA" w14:paraId="795AB9FF" w14:textId="77777777" w:rsidTr="00EF1ADB">
        <w:tc>
          <w:tcPr>
            <w:tcW w:w="1129" w:type="dxa"/>
          </w:tcPr>
          <w:p w14:paraId="0BA7A1FA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38FDBD7A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95ABA" w14:paraId="0F355CD7" w14:textId="77777777" w:rsidTr="00EF1ADB">
        <w:tc>
          <w:tcPr>
            <w:tcW w:w="1129" w:type="dxa"/>
          </w:tcPr>
          <w:p w14:paraId="289E732F" w14:textId="77777777" w:rsidR="00295ABA" w:rsidRPr="00767F3F" w:rsidRDefault="00295ABA" w:rsidP="00EF1ADB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7F3F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</w:tcPr>
          <w:p w14:paraId="61B59C2D" w14:textId="4192D462" w:rsidR="00295ABA" w:rsidRPr="00767F3F" w:rsidRDefault="00295ABA" w:rsidP="00EF1ADB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v </w:t>
            </w:r>
            <w:proofErr w:type="spellStart"/>
            <w:r w:rsidRPr="00767F3F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767F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2C0681">
              <w:rPr>
                <w:rFonts w:ascii="Arial" w:hAnsi="Arial" w:cs="Arial"/>
                <w:b/>
                <w:bCs/>
                <w:sz w:val="22"/>
                <w:szCs w:val="22"/>
              </w:rPr>
              <w:t>Čistá u Litomyšle</w:t>
            </w:r>
            <w:r w:rsidRPr="00767F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</w:t>
            </w:r>
            <w:r w:rsidR="002C0681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Pr="00767F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 </w:t>
            </w:r>
          </w:p>
        </w:tc>
      </w:tr>
      <w:tr w:rsidR="00295ABA" w14:paraId="7020233F" w14:textId="77777777" w:rsidTr="00EF1ADB">
        <w:tc>
          <w:tcPr>
            <w:tcW w:w="1129" w:type="dxa"/>
          </w:tcPr>
          <w:p w14:paraId="0D376C91" w14:textId="31F8B13D" w:rsidR="00295ABA" w:rsidRDefault="002C0681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1077</w:t>
            </w:r>
          </w:p>
        </w:tc>
        <w:tc>
          <w:tcPr>
            <w:tcW w:w="7513" w:type="dxa"/>
          </w:tcPr>
          <w:p w14:paraId="224C9C97" w14:textId="080DB9D4" w:rsidR="00295ABA" w:rsidRDefault="002C0681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6759, 6770</w:t>
            </w:r>
          </w:p>
        </w:tc>
      </w:tr>
      <w:tr w:rsidR="00295ABA" w14:paraId="4A08A3C0" w14:textId="77777777" w:rsidTr="00EF1ADB">
        <w:tc>
          <w:tcPr>
            <w:tcW w:w="1129" w:type="dxa"/>
          </w:tcPr>
          <w:p w14:paraId="1BF5124A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23CB51AA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95ABA" w14:paraId="1326E887" w14:textId="77777777" w:rsidTr="00EF1ADB">
        <w:tc>
          <w:tcPr>
            <w:tcW w:w="1129" w:type="dxa"/>
          </w:tcPr>
          <w:p w14:paraId="487ED10B" w14:textId="77777777" w:rsidR="00295ABA" w:rsidRPr="00CA36A0" w:rsidRDefault="00295ABA" w:rsidP="00EF1ADB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6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LV </w:t>
            </w:r>
          </w:p>
        </w:tc>
        <w:tc>
          <w:tcPr>
            <w:tcW w:w="7513" w:type="dxa"/>
          </w:tcPr>
          <w:p w14:paraId="44267A19" w14:textId="7A4D0A83" w:rsidR="00295ABA" w:rsidRPr="00CA36A0" w:rsidRDefault="00295ABA" w:rsidP="00EF1ADB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v </w:t>
            </w:r>
            <w:proofErr w:type="spellStart"/>
            <w:r w:rsidRPr="00CA36A0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CA36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2C0681">
              <w:rPr>
                <w:rFonts w:ascii="Arial" w:hAnsi="Arial" w:cs="Arial"/>
                <w:b/>
                <w:bCs/>
                <w:sz w:val="22"/>
                <w:szCs w:val="22"/>
              </w:rPr>
              <w:t>Jaroměřice</w:t>
            </w:r>
            <w:r w:rsidRPr="00CA36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</w:t>
            </w:r>
            <w:r w:rsidR="002C068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</w:t>
            </w:r>
            <w:r w:rsidRPr="00CA36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95ABA" w14:paraId="64722BB8" w14:textId="77777777" w:rsidTr="00EF1ADB">
        <w:tc>
          <w:tcPr>
            <w:tcW w:w="1129" w:type="dxa"/>
          </w:tcPr>
          <w:p w14:paraId="56B3358B" w14:textId="1C66E6F2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C0681">
              <w:rPr>
                <w:rFonts w:ascii="Arial" w:hAnsi="Arial" w:cs="Arial"/>
                <w:sz w:val="22"/>
                <w:szCs w:val="22"/>
              </w:rPr>
              <w:t>372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3419FFAC" w14:textId="23AC8FA8" w:rsidR="00295ABA" w:rsidRDefault="002C0681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5714</w:t>
            </w:r>
          </w:p>
        </w:tc>
      </w:tr>
      <w:tr w:rsidR="00295ABA" w14:paraId="6383B459" w14:textId="77777777" w:rsidTr="00EF1ADB">
        <w:tc>
          <w:tcPr>
            <w:tcW w:w="1129" w:type="dxa"/>
          </w:tcPr>
          <w:p w14:paraId="0B042191" w14:textId="10C35DD8" w:rsidR="00295ABA" w:rsidRDefault="002C0681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1059</w:t>
            </w:r>
          </w:p>
        </w:tc>
        <w:tc>
          <w:tcPr>
            <w:tcW w:w="7513" w:type="dxa"/>
          </w:tcPr>
          <w:p w14:paraId="3888647C" w14:textId="2AE4BE17" w:rsidR="00295ABA" w:rsidRDefault="002C0681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6289, 6290, 5953</w:t>
            </w:r>
          </w:p>
        </w:tc>
      </w:tr>
      <w:tr w:rsidR="00295ABA" w14:paraId="39CFEC3E" w14:textId="77777777" w:rsidTr="00EF1ADB">
        <w:tc>
          <w:tcPr>
            <w:tcW w:w="1129" w:type="dxa"/>
          </w:tcPr>
          <w:p w14:paraId="4BB86A35" w14:textId="2A8EC0B1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7CCF5A80" w14:textId="245D4E3A" w:rsidR="00295ABA" w:rsidRPr="0076512F" w:rsidRDefault="00295ABA" w:rsidP="00EF1ADB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5ABA" w14:paraId="6D53E83B" w14:textId="77777777" w:rsidTr="00F8001B">
        <w:trPr>
          <w:trHeight w:val="570"/>
        </w:trPr>
        <w:tc>
          <w:tcPr>
            <w:tcW w:w="1129" w:type="dxa"/>
            <w:vAlign w:val="center"/>
          </w:tcPr>
          <w:p w14:paraId="78A6D738" w14:textId="77777777" w:rsidR="00295ABA" w:rsidRPr="00E52565" w:rsidRDefault="00295ABA" w:rsidP="00EF1AD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339B713C" w14:textId="0F22A23F" w:rsidR="00295ABA" w:rsidRPr="00E52565" w:rsidRDefault="00295ABA" w:rsidP="00EF1AD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v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2C0681">
              <w:rPr>
                <w:rFonts w:ascii="Arial" w:hAnsi="Arial" w:cs="Arial"/>
                <w:b/>
                <w:bCs/>
                <w:sz w:val="22"/>
                <w:szCs w:val="22"/>
              </w:rPr>
              <w:t>Linhartice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4 MJ</w:t>
            </w:r>
          </w:p>
        </w:tc>
      </w:tr>
      <w:tr w:rsidR="00295ABA" w14:paraId="381DD442" w14:textId="77777777" w:rsidTr="00EF1ADB">
        <w:tc>
          <w:tcPr>
            <w:tcW w:w="1129" w:type="dxa"/>
          </w:tcPr>
          <w:p w14:paraId="47010CAE" w14:textId="73A509B9" w:rsidR="00295ABA" w:rsidRDefault="002C0681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374</w:t>
            </w:r>
          </w:p>
        </w:tc>
        <w:tc>
          <w:tcPr>
            <w:tcW w:w="7513" w:type="dxa"/>
          </w:tcPr>
          <w:p w14:paraId="0E5042C2" w14:textId="59E45C4C" w:rsidR="00295ABA" w:rsidRDefault="002C0681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3424, 3453</w:t>
            </w:r>
          </w:p>
        </w:tc>
      </w:tr>
      <w:tr w:rsidR="00295ABA" w14:paraId="69D3B176" w14:textId="77777777" w:rsidTr="00EF1ADB">
        <w:tc>
          <w:tcPr>
            <w:tcW w:w="1129" w:type="dxa"/>
          </w:tcPr>
          <w:p w14:paraId="0246DA95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733C4298" w14:textId="77777777" w:rsidR="00295ABA" w:rsidRPr="00462209" w:rsidRDefault="00295ABA" w:rsidP="00EF1ADB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95ABA" w14:paraId="40A90DD8" w14:textId="77777777" w:rsidTr="002C1133">
        <w:trPr>
          <w:trHeight w:val="589"/>
        </w:trPr>
        <w:tc>
          <w:tcPr>
            <w:tcW w:w="1129" w:type="dxa"/>
            <w:vAlign w:val="center"/>
          </w:tcPr>
          <w:p w14:paraId="794BF087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71576420" w14:textId="772B348F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Seznam pozemků k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vytyčení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2C11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Opatov v Čechách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2C11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celkem 2 MJ</w:t>
            </w:r>
          </w:p>
        </w:tc>
      </w:tr>
      <w:tr w:rsidR="00295ABA" w14:paraId="3CCFB3F8" w14:textId="77777777" w:rsidTr="00EF1ADB">
        <w:tc>
          <w:tcPr>
            <w:tcW w:w="1129" w:type="dxa"/>
          </w:tcPr>
          <w:p w14:paraId="3084F8CD" w14:textId="6F50EE05" w:rsidR="00295ABA" w:rsidRDefault="002C1133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</w:t>
            </w:r>
          </w:p>
        </w:tc>
        <w:tc>
          <w:tcPr>
            <w:tcW w:w="7513" w:type="dxa"/>
          </w:tcPr>
          <w:p w14:paraId="7849A86F" w14:textId="097DE4FA" w:rsidR="00295ABA" w:rsidRPr="006A07F8" w:rsidRDefault="002C1133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</w:t>
            </w:r>
            <w:r w:rsidR="00C43BAD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295ABA" w14:paraId="36CFC297" w14:textId="77777777" w:rsidTr="00EF1ADB">
        <w:tc>
          <w:tcPr>
            <w:tcW w:w="1129" w:type="dxa"/>
          </w:tcPr>
          <w:p w14:paraId="3BE4AFF3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4F3EC9C7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95ABA" w14:paraId="42194082" w14:textId="77777777" w:rsidTr="002C1133">
        <w:trPr>
          <w:trHeight w:val="684"/>
        </w:trPr>
        <w:tc>
          <w:tcPr>
            <w:tcW w:w="1129" w:type="dxa"/>
            <w:vAlign w:val="center"/>
          </w:tcPr>
          <w:p w14:paraId="5B68F8E4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65211B17" w14:textId="0BBC98E3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k vytyčení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="00C43BAD">
              <w:rPr>
                <w:rFonts w:ascii="Arial" w:hAnsi="Arial" w:cs="Arial"/>
                <w:b/>
                <w:bCs/>
                <w:sz w:val="22"/>
                <w:szCs w:val="22"/>
              </w:rPr>
              <w:t>Pěčíkov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</w:t>
            </w:r>
            <w:r w:rsidR="00C43BAD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</w:t>
            </w:r>
          </w:p>
        </w:tc>
      </w:tr>
      <w:tr w:rsidR="00295ABA" w14:paraId="6A93D88D" w14:textId="77777777" w:rsidTr="00EF1ADB">
        <w:tc>
          <w:tcPr>
            <w:tcW w:w="1129" w:type="dxa"/>
          </w:tcPr>
          <w:p w14:paraId="5DCC9E6E" w14:textId="7F1DBAF9" w:rsidR="00295ABA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255</w:t>
            </w:r>
          </w:p>
        </w:tc>
        <w:tc>
          <w:tcPr>
            <w:tcW w:w="7513" w:type="dxa"/>
          </w:tcPr>
          <w:p w14:paraId="0DE6CEAF" w14:textId="326FB40B" w:rsidR="00295ABA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2355</w:t>
            </w:r>
          </w:p>
        </w:tc>
      </w:tr>
      <w:tr w:rsidR="00295ABA" w14:paraId="6DB71D0C" w14:textId="77777777" w:rsidTr="00EF1ADB">
        <w:tc>
          <w:tcPr>
            <w:tcW w:w="1129" w:type="dxa"/>
          </w:tcPr>
          <w:p w14:paraId="44E79647" w14:textId="136D3AD9" w:rsidR="00295ABA" w:rsidRPr="00C43BAD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270</w:t>
            </w:r>
          </w:p>
        </w:tc>
        <w:tc>
          <w:tcPr>
            <w:tcW w:w="7513" w:type="dxa"/>
          </w:tcPr>
          <w:p w14:paraId="037D01B5" w14:textId="14465C81" w:rsidR="00295ABA" w:rsidRPr="00C43BAD" w:rsidRDefault="00C43BAD" w:rsidP="00C43BAD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C43BAD">
              <w:rPr>
                <w:rFonts w:ascii="Arial" w:hAnsi="Arial" w:cs="Arial"/>
                <w:sz w:val="22"/>
                <w:szCs w:val="22"/>
              </w:rPr>
              <w:t>2353, 2352</w:t>
            </w:r>
            <w:r w:rsidR="00295ABA" w:rsidRPr="00C43BA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43BAD" w14:paraId="36C9C9D1" w14:textId="77777777" w:rsidTr="00EF1ADB">
        <w:tc>
          <w:tcPr>
            <w:tcW w:w="1129" w:type="dxa"/>
          </w:tcPr>
          <w:p w14:paraId="2BA088B8" w14:textId="77777777" w:rsidR="00C43BAD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48A9D7D4" w14:textId="77777777" w:rsidR="00C43BAD" w:rsidRDefault="00C43BAD" w:rsidP="00EF1ADB">
            <w:pPr>
              <w:spacing w:after="12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95ABA" w14:paraId="50C5D096" w14:textId="77777777" w:rsidTr="00EF1ADB">
        <w:trPr>
          <w:trHeight w:val="693"/>
        </w:trPr>
        <w:tc>
          <w:tcPr>
            <w:tcW w:w="1129" w:type="dxa"/>
            <w:vAlign w:val="center"/>
          </w:tcPr>
          <w:p w14:paraId="24E23A37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LV</w:t>
            </w:r>
          </w:p>
        </w:tc>
        <w:tc>
          <w:tcPr>
            <w:tcW w:w="7513" w:type="dxa"/>
            <w:vAlign w:val="center"/>
          </w:tcPr>
          <w:p w14:paraId="15E01657" w14:textId="21B83A6D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k vytyčení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="00C43BAD">
              <w:rPr>
                <w:rFonts w:ascii="Arial" w:hAnsi="Arial" w:cs="Arial"/>
                <w:b/>
                <w:bCs/>
                <w:sz w:val="22"/>
                <w:szCs w:val="22"/>
              </w:rPr>
              <w:t>Petrušov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</w:t>
            </w:r>
            <w:r w:rsidR="00C43BAD"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</w:t>
            </w:r>
          </w:p>
        </w:tc>
      </w:tr>
      <w:tr w:rsidR="00295ABA" w14:paraId="450F3534" w14:textId="77777777" w:rsidTr="00EF1ADB">
        <w:tc>
          <w:tcPr>
            <w:tcW w:w="1129" w:type="dxa"/>
          </w:tcPr>
          <w:p w14:paraId="4FDFE12F" w14:textId="34396174" w:rsidR="00295ABA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368</w:t>
            </w:r>
          </w:p>
        </w:tc>
        <w:tc>
          <w:tcPr>
            <w:tcW w:w="7513" w:type="dxa"/>
          </w:tcPr>
          <w:p w14:paraId="5ACEA7FB" w14:textId="44ED65C0" w:rsidR="00295ABA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1213, 1214</w:t>
            </w:r>
          </w:p>
        </w:tc>
      </w:tr>
      <w:tr w:rsidR="00C43BAD" w14:paraId="6C5EED3E" w14:textId="77777777" w:rsidTr="00EF1ADB">
        <w:tc>
          <w:tcPr>
            <w:tcW w:w="1129" w:type="dxa"/>
          </w:tcPr>
          <w:p w14:paraId="23655E7E" w14:textId="2C49E180" w:rsidR="00C43BAD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513" w:type="dxa"/>
          </w:tcPr>
          <w:p w14:paraId="02E6D3FB" w14:textId="3650E7A7" w:rsidR="00C43BAD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1077, 1087, 1131, 1163, 1235, 1245, 1305</w:t>
            </w:r>
          </w:p>
        </w:tc>
      </w:tr>
      <w:tr w:rsidR="00295ABA" w14:paraId="214FC9B4" w14:textId="77777777" w:rsidTr="00EF1ADB">
        <w:tc>
          <w:tcPr>
            <w:tcW w:w="1129" w:type="dxa"/>
          </w:tcPr>
          <w:p w14:paraId="7378F0BE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01B89599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95ABA" w14:paraId="468F2ADF" w14:textId="77777777" w:rsidTr="00EF1ADB">
        <w:tc>
          <w:tcPr>
            <w:tcW w:w="1129" w:type="dxa"/>
          </w:tcPr>
          <w:p w14:paraId="0CF9BDF0" w14:textId="77777777" w:rsidR="00295ABA" w:rsidRPr="00144705" w:rsidRDefault="00295ABA" w:rsidP="00EF1ADB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</w:tcPr>
          <w:p w14:paraId="63F84580" w14:textId="0CF4A607" w:rsidR="00295ABA" w:rsidRPr="00144705" w:rsidRDefault="00295ABA" w:rsidP="00EF1ADB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Seznam pozemků k vytyčení v </w:t>
            </w:r>
            <w:proofErr w:type="spellStart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C43B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Přední </w:t>
            </w:r>
            <w:proofErr w:type="spellStart"/>
            <w:r w:rsidR="00C43BAD">
              <w:rPr>
                <w:rFonts w:ascii="Arial" w:hAnsi="Arial" w:cs="Arial"/>
                <w:b/>
                <w:bCs/>
                <w:sz w:val="22"/>
                <w:szCs w:val="22"/>
              </w:rPr>
              <w:t>Arnoštov</w:t>
            </w:r>
            <w:proofErr w:type="spellEnd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celkem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43BAD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</w:t>
            </w:r>
          </w:p>
        </w:tc>
      </w:tr>
      <w:tr w:rsidR="00295ABA" w14:paraId="7D3B01D1" w14:textId="77777777" w:rsidTr="00EF1ADB">
        <w:tc>
          <w:tcPr>
            <w:tcW w:w="1129" w:type="dxa"/>
          </w:tcPr>
          <w:p w14:paraId="7D6C9203" w14:textId="295F3142" w:rsidR="00295ABA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7513" w:type="dxa"/>
          </w:tcPr>
          <w:p w14:paraId="492A7799" w14:textId="652DD532" w:rsidR="00295ABA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2082</w:t>
            </w:r>
          </w:p>
        </w:tc>
      </w:tr>
      <w:tr w:rsidR="00295ABA" w14:paraId="56DFE5D4" w14:textId="77777777" w:rsidTr="00EF1ADB">
        <w:tc>
          <w:tcPr>
            <w:tcW w:w="1129" w:type="dxa"/>
          </w:tcPr>
          <w:p w14:paraId="5BC1BBF1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3253E0B2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95ABA" w14:paraId="5F45B24B" w14:textId="77777777" w:rsidTr="00EF1ADB">
        <w:tc>
          <w:tcPr>
            <w:tcW w:w="1129" w:type="dxa"/>
          </w:tcPr>
          <w:p w14:paraId="6680D5B2" w14:textId="77777777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</w:tcPr>
          <w:p w14:paraId="77930C24" w14:textId="4EA72D22" w:rsidR="00295ABA" w:rsidRDefault="00295ABA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Seznam pozemků k vytyčení v </w:t>
            </w:r>
            <w:proofErr w:type="spellStart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C43BAD">
              <w:rPr>
                <w:rFonts w:ascii="Arial" w:hAnsi="Arial" w:cs="Arial"/>
                <w:b/>
                <w:bCs/>
                <w:sz w:val="22"/>
                <w:szCs w:val="22"/>
              </w:rPr>
              <w:t>Radkov u Moravské Třebové</w:t>
            </w: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celkem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43BAD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</w:t>
            </w:r>
          </w:p>
        </w:tc>
      </w:tr>
      <w:tr w:rsidR="00295ABA" w14:paraId="3A8A0358" w14:textId="77777777" w:rsidTr="00EF1ADB">
        <w:tc>
          <w:tcPr>
            <w:tcW w:w="1129" w:type="dxa"/>
          </w:tcPr>
          <w:p w14:paraId="0FD5D2C5" w14:textId="3BD69A27" w:rsidR="00295ABA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7513" w:type="dxa"/>
          </w:tcPr>
          <w:p w14:paraId="19039C25" w14:textId="3AF7DFB8" w:rsidR="00295ABA" w:rsidRPr="002C65C0" w:rsidRDefault="00C43BAD" w:rsidP="00EF1ADB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1176</w:t>
            </w:r>
          </w:p>
        </w:tc>
      </w:tr>
      <w:tr w:rsidR="00C43BAD" w14:paraId="18C42B75" w14:textId="77777777" w:rsidTr="00EF1ADB">
        <w:tc>
          <w:tcPr>
            <w:tcW w:w="1129" w:type="dxa"/>
          </w:tcPr>
          <w:p w14:paraId="584E80C7" w14:textId="77777777" w:rsidR="00C43BAD" w:rsidRDefault="00C43BAD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56AF28FC" w14:textId="77777777" w:rsidR="00C43BAD" w:rsidRDefault="00C43BAD" w:rsidP="00EF1ADB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3BAD" w14:paraId="4B0C7114" w14:textId="77777777" w:rsidTr="00EF1ADB">
        <w:tc>
          <w:tcPr>
            <w:tcW w:w="1129" w:type="dxa"/>
          </w:tcPr>
          <w:p w14:paraId="0EF5AEF6" w14:textId="0A4A03E8" w:rsidR="00C43BAD" w:rsidRPr="00A34F26" w:rsidRDefault="00A34F26" w:rsidP="00EF1ADB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</w:tcPr>
          <w:p w14:paraId="0245CE6A" w14:textId="4228C975" w:rsidR="00C43BAD" w:rsidRPr="00A34F26" w:rsidRDefault="00A34F26" w:rsidP="00EF1AD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Seznam pozemků k vytyčení v </w:t>
            </w:r>
            <w:proofErr w:type="spellStart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Staré Město u Moravské Třebové</w:t>
            </w: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celkem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4 MJ</w:t>
            </w:r>
          </w:p>
        </w:tc>
      </w:tr>
      <w:tr w:rsidR="00A34F26" w14:paraId="3A00AC44" w14:textId="77777777" w:rsidTr="00EF1ADB">
        <w:tc>
          <w:tcPr>
            <w:tcW w:w="1129" w:type="dxa"/>
          </w:tcPr>
          <w:p w14:paraId="3A48A928" w14:textId="777B0C83" w:rsidR="00A34F26" w:rsidRDefault="00A34F26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892</w:t>
            </w:r>
          </w:p>
        </w:tc>
        <w:tc>
          <w:tcPr>
            <w:tcW w:w="7513" w:type="dxa"/>
          </w:tcPr>
          <w:p w14:paraId="108E3129" w14:textId="59974AF5" w:rsidR="00A34F26" w:rsidRDefault="00A34F26" w:rsidP="00EF1ADB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5045, 4003</w:t>
            </w:r>
          </w:p>
        </w:tc>
      </w:tr>
      <w:tr w:rsidR="00A34F26" w14:paraId="13B8DD59" w14:textId="77777777" w:rsidTr="00EF1ADB">
        <w:tc>
          <w:tcPr>
            <w:tcW w:w="1129" w:type="dxa"/>
          </w:tcPr>
          <w:p w14:paraId="6A1C811C" w14:textId="75E502F3" w:rsidR="00A34F26" w:rsidRDefault="00A34F26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447</w:t>
            </w:r>
          </w:p>
        </w:tc>
        <w:tc>
          <w:tcPr>
            <w:tcW w:w="7513" w:type="dxa"/>
          </w:tcPr>
          <w:p w14:paraId="6291F034" w14:textId="1AC79CBA" w:rsidR="00A34F26" w:rsidRDefault="00A34F26" w:rsidP="00EF1ADB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5483</w:t>
            </w:r>
          </w:p>
        </w:tc>
      </w:tr>
      <w:tr w:rsidR="00A34F26" w14:paraId="73BC485D" w14:textId="77777777" w:rsidTr="00EF1ADB">
        <w:tc>
          <w:tcPr>
            <w:tcW w:w="1129" w:type="dxa"/>
          </w:tcPr>
          <w:p w14:paraId="34648292" w14:textId="672E42B3" w:rsidR="00A34F26" w:rsidRDefault="00A34F26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10001</w:t>
            </w:r>
          </w:p>
        </w:tc>
        <w:tc>
          <w:tcPr>
            <w:tcW w:w="7513" w:type="dxa"/>
          </w:tcPr>
          <w:p w14:paraId="0EF1F7CE" w14:textId="6DFA1667" w:rsidR="00A34F26" w:rsidRDefault="00A34F26" w:rsidP="00EF1ADB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4022/1</w:t>
            </w:r>
          </w:p>
        </w:tc>
      </w:tr>
      <w:tr w:rsidR="00A34F26" w14:paraId="0A81637A" w14:textId="77777777" w:rsidTr="00EF1ADB">
        <w:tc>
          <w:tcPr>
            <w:tcW w:w="1129" w:type="dxa"/>
          </w:tcPr>
          <w:p w14:paraId="395780B6" w14:textId="77777777" w:rsidR="00A34F26" w:rsidRDefault="00A34F26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6CF1922B" w14:textId="77777777" w:rsidR="00A34F26" w:rsidRDefault="00A34F26" w:rsidP="00EF1ADB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4F26" w14:paraId="0E03497E" w14:textId="77777777" w:rsidTr="00EF1ADB">
        <w:tc>
          <w:tcPr>
            <w:tcW w:w="1129" w:type="dxa"/>
          </w:tcPr>
          <w:p w14:paraId="5305809A" w14:textId="111814F6" w:rsidR="00A34F26" w:rsidRDefault="00A34F26" w:rsidP="00A34F26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</w:tcPr>
          <w:p w14:paraId="15238072" w14:textId="6B027BB7" w:rsidR="00A34F26" w:rsidRDefault="00A34F26" w:rsidP="00A34F26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Seznam pozemků k vytyčení v </w:t>
            </w:r>
            <w:proofErr w:type="spellStart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Žipotín</w:t>
            </w:r>
            <w:proofErr w:type="spellEnd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celkem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5 MJ</w:t>
            </w:r>
          </w:p>
        </w:tc>
      </w:tr>
      <w:tr w:rsidR="00A34F26" w14:paraId="7217F755" w14:textId="77777777" w:rsidTr="00EF1ADB">
        <w:tc>
          <w:tcPr>
            <w:tcW w:w="1129" w:type="dxa"/>
          </w:tcPr>
          <w:p w14:paraId="0B7E49AE" w14:textId="13A83CC1" w:rsidR="00A34F26" w:rsidRDefault="00A34F26" w:rsidP="00EF1AD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271</w:t>
            </w:r>
          </w:p>
        </w:tc>
        <w:tc>
          <w:tcPr>
            <w:tcW w:w="7513" w:type="dxa"/>
          </w:tcPr>
          <w:p w14:paraId="06DD47CB" w14:textId="35DEFB74" w:rsidR="00A34F26" w:rsidRDefault="00A34F26" w:rsidP="00EF1ADB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539, 570, 674</w:t>
            </w:r>
          </w:p>
        </w:tc>
      </w:tr>
    </w:tbl>
    <w:p w14:paraId="1D019F65" w14:textId="77777777" w:rsidR="00295ABA" w:rsidRPr="00014665" w:rsidRDefault="00295AB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295ABA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800B" w14:textId="77777777" w:rsidR="003E61DB" w:rsidRDefault="003E61DB" w:rsidP="003C2E23">
      <w:pPr>
        <w:spacing w:before="0"/>
      </w:pPr>
      <w:r>
        <w:separator/>
      </w:r>
    </w:p>
  </w:endnote>
  <w:endnote w:type="continuationSeparator" w:id="0">
    <w:p w14:paraId="1CC48545" w14:textId="77777777" w:rsidR="003E61DB" w:rsidRDefault="003E61D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D69C" w14:textId="77777777" w:rsidR="003E61DB" w:rsidRDefault="003E61DB" w:rsidP="003C2E23">
      <w:pPr>
        <w:spacing w:before="0"/>
      </w:pPr>
      <w:r>
        <w:separator/>
      </w:r>
    </w:p>
  </w:footnote>
  <w:footnote w:type="continuationSeparator" w:id="0">
    <w:p w14:paraId="5281AB72" w14:textId="77777777" w:rsidR="003E61DB" w:rsidRDefault="003E61D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7E7EF6B6" w:rsidR="00FF0C21" w:rsidRPr="00A34F26" w:rsidRDefault="00A34F26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A34F26">
      <w:rPr>
        <w:rFonts w:ascii="Arial" w:hAnsi="Arial" w:cs="Arial"/>
        <w:sz w:val="16"/>
        <w:szCs w:val="16"/>
      </w:rPr>
      <w:t>Vytyčování po pozemkových úpravách v okrese Svitavy, 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6CEE5BB1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36781F43" w:rsidR="00FF0C21" w:rsidRPr="00DC4D21" w:rsidRDefault="00FF0C21" w:rsidP="00DA44A8">
    <w:pPr>
      <w:pStyle w:val="Zhlav"/>
      <w:pBdr>
        <w:bottom w:val="single" w:sz="6" w:space="1" w:color="auto"/>
      </w:pBdr>
      <w:tabs>
        <w:tab w:val="clear" w:pos="9072"/>
        <w:tab w:val="left" w:pos="4536"/>
      </w:tabs>
      <w:jc w:val="right"/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>Vytyč</w:t>
    </w:r>
    <w:r w:rsidR="00DA44A8">
      <w:rPr>
        <w:rFonts w:ascii="Arial" w:hAnsi="Arial" w:cs="Arial"/>
        <w:sz w:val="16"/>
        <w:szCs w:val="16"/>
      </w:rPr>
      <w:t>ování</w:t>
    </w:r>
    <w:r w:rsidRPr="00FF7DBF">
      <w:rPr>
        <w:rFonts w:ascii="Arial" w:hAnsi="Arial" w:cs="Arial"/>
        <w:sz w:val="16"/>
        <w:szCs w:val="16"/>
      </w:rPr>
      <w:t xml:space="preserve"> </w:t>
    </w:r>
    <w:r w:rsidR="00DA44A8">
      <w:rPr>
        <w:rFonts w:ascii="Arial" w:hAnsi="Arial" w:cs="Arial"/>
        <w:sz w:val="16"/>
        <w:szCs w:val="16"/>
      </w:rPr>
      <w:t>po pozemkových úpravách v okrese Svitavy, 2024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95ABA"/>
    <w:rsid w:val="002A4A68"/>
    <w:rsid w:val="002A5800"/>
    <w:rsid w:val="002B05A3"/>
    <w:rsid w:val="002B5853"/>
    <w:rsid w:val="002C0681"/>
    <w:rsid w:val="002C113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36C2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11C7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344D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17F16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5971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0BB1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34F26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43BAD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A44A8"/>
    <w:rsid w:val="00DB1CE9"/>
    <w:rsid w:val="00DB1DE3"/>
    <w:rsid w:val="00DB30DC"/>
    <w:rsid w:val="00DC4D21"/>
    <w:rsid w:val="00DD11F4"/>
    <w:rsid w:val="00DD23A8"/>
    <w:rsid w:val="00DD5D8D"/>
    <w:rsid w:val="00DE00A3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66A89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001B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table" w:styleId="Mkatabulky">
    <w:name w:val="Table Grid"/>
    <w:basedOn w:val="Normlntabulka"/>
    <w:uiPriority w:val="59"/>
    <w:rsid w:val="00295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14</Pages>
  <Words>4974</Words>
  <Characters>29348</Characters>
  <Application>Microsoft Office Word</Application>
  <DocSecurity>0</DocSecurity>
  <Lines>244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Šimek Miloš Ing.</cp:lastModifiedBy>
  <cp:revision>12</cp:revision>
  <cp:lastPrinted>2019-05-02T06:41:00Z</cp:lastPrinted>
  <dcterms:created xsi:type="dcterms:W3CDTF">2024-08-20T08:37:00Z</dcterms:created>
  <dcterms:modified xsi:type="dcterms:W3CDTF">2024-08-27T12:56:00Z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